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19 – 20 сентября 2019</w:t>
      </w:r>
    </w:p>
    <w:p w14:paraId="71BD6481" w14:textId="6A00E009" w:rsidRDefault="00FA1D20" w:rsidP="008611B5">
      <w:pPr>
        <w:pStyle w:val="ab"/>
      </w:pPr>
      <w:r>
        <w:t>Научно-практическая конференция: Актуальные вопросы онкопластической и реконструктивно-пластической хирургии рака молочной железы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75ECDE62" w14:textId="23F3C02D" w:rsidRDefault="00C61853" w:rsidP="005A133E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19 сентября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8.15-9.00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09.00-09.10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Моисеенко Владимир Михайлович директор ГБУЗ «СПБ КНпЦСВМП(о)». Заслуженный врач Российской Федерации, д.м.н., проф.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09.10-09.30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Интраоперационная лучевая терапия у больных РМЖ</w:t>
            </w:r>
          </w:p>
          <w:p w14:paraId="6DA4934B" w14:textId="2CADACF3" w:rsidRDefault="005A133E" w:rsidP="00FA1D20">
            <w:r>
              <w:t>д.м.н. Манихас Алексей Георгиевич, СПбГБУЗ «ГКОД».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09.30-09.35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09.35-09.55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Биопсия сигнальных лимфоузлов у больных РМЖ</w:t>
            </w:r>
          </w:p>
          <w:p w14:paraId="6DA4934B" w14:textId="2CADACF3" w:rsidRDefault="005A133E" w:rsidP="00FA1D20">
            <w:r>
              <w:t>Курбанова Марика Гочаевна,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09.55-10.00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10.00-10.20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Сравнение методов картирования сторожевых лимфатических узлов при РМЖ. Собственные результаты.</w:t>
            </w:r>
          </w:p>
          <w:p w14:paraId="6DA4934B" w14:textId="2CADACF3" w:rsidRDefault="005A133E" w:rsidP="00FA1D20">
            <w:r>
              <w:t>Александар Гузиян, Университетский клинический центр Республики Сербской. Баня-Лука, Республика Сербская, Босния и Герцеговина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10.20-10.25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10.25-10.45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хирургического лечения мультифокального и мультицентрического РМЖ</w:t>
            </w:r>
          </w:p>
          <w:p w14:paraId="6DA4934B" w14:textId="2CADACF3" w:rsidRDefault="005A133E" w:rsidP="00FA1D20">
            <w:r>
              <w:t>проф. Дашян Гарик Альбертович, СПбГБУЗ «ГКОД».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10.45-10.50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10.50-11.20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11.20-11.40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Онкопластические методики в хирургии РМЖ</w:t>
            </w:r>
          </w:p>
          <w:p w14:paraId="6DA4934B" w14:textId="2CADACF3" w:rsidRDefault="005A133E" w:rsidP="00FA1D20">
            <w:r>
              <w:t>старший консультант Николас Леймари, Центр борьбы с раком Гюстав Русси. Париж, Франция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11.40-11.45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11.45-12.05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Онкопластическая хирургия рака молочной железы: определение тактики в соответствии с биологией и локализацией опухоли, неодъювантным лечением, объемом молочной железы и другими характеристиками</w:t>
            </w:r>
          </w:p>
          <w:p w14:paraId="6DA4934B" w14:textId="2CADACF3" w:rsidRDefault="005A133E" w:rsidP="00FA1D20">
            <w:r>
              <w:t>к.м.н. Ермощенкова Мария Владимировна, МНИОИ им. П.А. Герцена ― филиала ФГБУ «Национальный медицинский радиологический центр» Минздрава России.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12.05-12.10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12.10-12.30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Одномоментные реконструктивно-пластические операции с использованием имплантатов</w:t>
            </w:r>
          </w:p>
          <w:p w14:paraId="6DA4934B" w14:textId="2CADACF3" w:rsidRDefault="005A133E" w:rsidP="00FA1D20">
            <w:r>
              <w:t>к.м.н. Малыгин Сергей Евгеньевич, РНИМУ им. Н.И. Пирогова.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12.30-12.35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12.35-12.55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Возможности препекторальной реконструкции у больных РМЖ</w:t>
            </w:r>
          </w:p>
          <w:p w14:paraId="6DA4934B" w14:textId="2CADACF3" w:rsidRDefault="005A133E" w:rsidP="00FA1D20">
            <w:r>
              <w:t>проф. Волченко Алексей Анатольевич, ФГАУ Лечебно-реабилитационный центр.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12.55-13.00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13.00-13.20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Использование сеток в реконструктивно-пластической хирургии молочной железы</w:t>
            </w:r>
          </w:p>
          <w:p w14:paraId="6DA4934B" w14:textId="2CADACF3" w:rsidRDefault="005A133E" w:rsidP="00FA1D20">
            <w:r>
              <w:t>к.м.н. Аршакян Вардан Арамаисович, Новосибирский государственный университет.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13.20-13.25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13.25-14.20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14.20-14.40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Юридические аспекты профилактической хирургии молочной железы</w:t>
            </w:r>
          </w:p>
          <w:p w14:paraId="6DA4934B" w14:textId="2CADACF3" w:rsidRDefault="005A133E" w:rsidP="00FA1D20">
            <w:r>
              <w:t>к.ю.н. Густов Дмитрий Александрович, адвокатская палата Санкт-Петербург, Санкт-Петербургская Адвокатская Коллегия Нарышкиных.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14.40-14.45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14.45-15.05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Современная стратегия диагностики, профилактики и лечения наследственного рака молочной железы</w:t>
            </w:r>
          </w:p>
          <w:p w14:paraId="6DA4934B" w14:textId="2CADACF3" w:rsidRDefault="005A133E" w:rsidP="00FA1D20">
            <w:r>
              <w:t>к.м.н. Крохина Ольга Владимировна, ФГБУ «РОНЦ им. Н.Н. Блохина» Минздрава России.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15.05-15.10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15.10-15.30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Профилактические операции у больных наследственным РМЖ и носителей герминальных мутаций</w:t>
            </w:r>
          </w:p>
          <w:p w14:paraId="6DA4934B" w14:textId="2CADACF3" w:rsidRDefault="005A133E" w:rsidP="00FA1D20">
            <w:r>
              <w:t>проф. Бит-Сава Елена Михайловна,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15.30-15.35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15.35-15.55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Клинический случай профилактических операций у больных наследственным РМЖ и носителей герминальных мутаций</w:t>
            </w:r>
          </w:p>
          <w:p w14:paraId="6DA4934B" w14:textId="2CADACF3" w:rsidRDefault="005A133E" w:rsidP="00FA1D20">
            <w:r>
              <w:t>проф. Топузов Эльдар Эскендерович, СПбГБУЗ «ГКОД».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15.55-16.00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16.00-16.20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качества жизни после хирургического лечения у больных РМЖ</w:t>
            </w:r>
          </w:p>
          <w:p w14:paraId="6DA4934B" w14:textId="2CADACF3" w:rsidRDefault="005A133E" w:rsidP="00FA1D20">
            <w:r>
              <w:t>д-р Моногарова Мария Александровна,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16.20-16.25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16.25-16.45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Оптимальная тактика неоадъювантного лечения раннего HER2-положительного РМЖ</w:t>
            </w:r>
          </w:p>
          <w:p w14:paraId="6DA4934B" w14:textId="2CADACF3" w:rsidRDefault="005A133E" w:rsidP="00FA1D20">
            <w:r>
              <w:t>проф. Бит-Сава Елена Михайловна,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16.45-16.50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16.50-17.10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Иммунотерапия в 1-й линии метастатического трижды негативного РМЖ</w:t>
            </w:r>
          </w:p>
          <w:p w14:paraId="6DA4934B" w14:textId="2CADACF3" w:rsidRDefault="005A133E" w:rsidP="00FA1D20">
            <w:r>
              <w:t>к.м.н. Жабина Альбина Сергеевна,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17.10-17.20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обсуждения. Закрытие первого дня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75ECDE62" w14:textId="23F3C02D" w:rsidRDefault="00C61853" w:rsidP="005A133E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 сентября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08.15-09.00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09.00-09.20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Выбор метода одномоментной реконструкции у больных РМЖ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09.20-09.25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09.25-09.45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Выбор донорского лоскута при аутологичной реконструкции молочной железы</w:t>
            </w:r>
          </w:p>
          <w:p w14:paraId="6DA4934B" w14:textId="2CADACF3" w:rsidRDefault="005A133E" w:rsidP="00FA1D20">
            <w:r>
              <w:t>старший консультант Николас Леймари, Центр борьбы с раком Гюстав Русси. Франция, Париж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09.45-09.50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09.50-10.10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Модификации ТD-лоскута в хирургии РМЖ</w:t>
            </w:r>
          </w:p>
          <w:p w14:paraId="6DA4934B" w14:textId="2CADACF3" w:rsidRDefault="005A133E" w:rsidP="00FA1D20">
            <w:r>
              <w:t>проф. Бит-Сава Елена Михайловна, ГБУЗ «СПБ КНпЦСВМП(о)», Санкт-Петербург; к.м.н. Артемьев Алексей Александрович, ФГБОУ «Национальный медико- хирургический Центр имени Н.И. Пирогова» Министерства здравоохранения Российской Федерации.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10.10-10.15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10.15-10.35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Личный опыт использования TD-лоскута в отсроченной реконструкции молочной железы</w:t>
            </w:r>
          </w:p>
          <w:p w14:paraId="6DA4934B" w14:textId="2CADACF3" w:rsidRDefault="005A133E" w:rsidP="00FA1D20">
            <w:r>
              <w:t>Артемьев Алексей Александрович, Ильинская больница.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10.35-10.40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10.40-11.00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Различные варианты использования ТD – лоскута в пластической хирургии молочной железы</w:t>
            </w:r>
          </w:p>
          <w:p w14:paraId="6DA4934B" w14:textId="2CADACF3" w:rsidRDefault="005A133E" w:rsidP="00FA1D20">
            <w:r>
              <w:t>Древецкий Александр Петрович, ФГБОУ ВО ПСПбГМУ им. И.П. Павлова Минздрава России.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11.00-11.05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11.05-11:35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11.35-11.55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DIEP - лоскут: шаг за шаго</w:t>
            </w:r>
          </w:p>
          <w:p w14:paraId="6DA4934B" w14:textId="2CADACF3" w:rsidRDefault="005A133E" w:rsidP="00FA1D20">
            <w:r>
              <w:t>старший консультант Николас Леймари, Центр борьбы с раком Гюстав Русси. Париж, Франция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11.55-12.00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12.00-12.20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Ошибки при реконструкции молочной железы собственными тканями и пути их предотвращения</w:t>
            </w:r>
          </w:p>
          <w:p w14:paraId="6DA4934B" w14:textId="2CADACF3" w:rsidRDefault="005A133E" w:rsidP="00FA1D20">
            <w:r>
              <w:t>проф. Старцева Олеся Игоревна, ФППОВ ГБОУ ВПО Первый МГМУ им. И.М. Сеченова Минздрава России.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12.20-12.25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12.25-12.45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Анатомо-морфологическое обоснование для сохранения проекционного лоскута в реконструктивной хирургии груди</w:t>
            </w:r>
          </w:p>
          <w:p w14:paraId="6DA4934B" w14:textId="2CADACF3" w:rsidRDefault="005A133E" w:rsidP="00FA1D20">
            <w:r>
              <w:t>проф. Исмагилов Артур Халитович, КГМА - филиал ФГБОУ ДПО РМАНПО Минздрава России. Казань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12.45-12.50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12.50-13.10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Оптимизация эстетических результатов отсроченной реконструкции молочной железы</w:t>
            </w:r>
          </w:p>
          <w:p w14:paraId="6DA4934B" w14:textId="2CADACF3" w:rsidRDefault="005A133E" w:rsidP="00FA1D20">
            <w:r>
              <w:t>Никола Барос, руководитель пластической и реконструктивной хирургии Университетский клинический центр Республики Сербской. Баня-Лука, Республика Сербская, Босния и Герцеговина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13.10-13.15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13.15-13.35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Опыт и перспективы применения стромально-васкулярной фракции при реконструкции молочной железы</w:t>
            </w:r>
          </w:p>
          <w:p w14:paraId="6DA4934B" w14:textId="2CADACF3" w:rsidRDefault="005A133E" w:rsidP="00FA1D20">
            <w:r>
              <w:t>Орлова Юлия Михайловна РНИМУ и.м. Н.И. Пирогова.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13.35-13.40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13.40-14.30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14.30-14.50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Возможности коррекции асимметрии молочных желез</w:t>
            </w:r>
          </w:p>
          <w:p w14:paraId="6DA4934B" w14:textId="2CADACF3" w:rsidRDefault="005A133E" w:rsidP="00FA1D20">
            <w:r>
              <w:t>проф. Кораблева Наталья Петровна, зав. кафедрой пластической хирургии СПбГПМУ.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14.50-14.55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14.55-15.15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тубулярной груди – сложности, тонкости и подводные камни</w:t>
            </w:r>
          </w:p>
          <w:p w14:paraId="6DA4934B" w14:textId="2CADACF3" w:rsidRDefault="005A133E" w:rsidP="00FA1D20">
            <w:r>
              <w:t>к.м.н. Жолтиков Виталий Владимирович, ФГБОУ ВО СПбГПМУ Минздрава России.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15.15-15.20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15.20-15.40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Использование липофилинга в пластической хирургии молочной железы</w:t>
            </w:r>
          </w:p>
          <w:p w14:paraId="6DA4934B" w14:textId="2CADACF3" w:rsidRDefault="005A133E" w:rsidP="00FA1D20">
            <w:r>
              <w:t>к.м.н. Куприн Павел Евгеньевич, ФГБОУ ВО СЗГМУ им. И.И. Мечникова.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15.40-15.45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15.45-16.05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Показания и противопоказания к использованию липофилинга в реконструктивно-пластической хирургии молочной железы</w:t>
            </w:r>
          </w:p>
          <w:p w14:paraId="6DA4934B" w14:textId="2CADACF3" w:rsidRDefault="005A133E" w:rsidP="00FA1D20">
            <w:r>
              <w:t>старший консультант Николас Леймари, Центр борьбы с раком Гюстав Русси. Париж, Франция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16.05-16.10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16.10-16.30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Ятрогенные осложнения увеличичивающей маммопластики безоболочечными филлерами и аутожиром. Диагностическая и лечебная тактика</w:t>
            </w:r>
          </w:p>
          <w:p w14:paraId="6DA4934B" w14:textId="2CADACF3" w:rsidRDefault="005A133E" w:rsidP="00FA1D20">
            <w:r>
              <w:t>проф. Карташева Алла Федоровна, кафедра пластической хирургии ФНМО МИ РУДН.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16.30-16.35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16.35-16.55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Капсулярная контрактура. Новый взгляд на патогенез, способы профилактики и лечения</w:t>
            </w:r>
          </w:p>
          <w:p w14:paraId="6DA4934B" w14:textId="2CADACF3" w:rsidRDefault="005A133E" w:rsidP="00FA1D20">
            <w:r>
              <w:t>проф. Парамонов Борис Алексеевич, СЗГМУ Имени И.И. Мечникова.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16.55-17.00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17.00-17.20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результатов лечения в эстетической и реконструктивной хирургии груди</w:t>
            </w:r>
          </w:p>
          <w:p w14:paraId="6DA4934B" w14:textId="2CADACF3" w:rsidRDefault="005A133E" w:rsidP="00FA1D20">
            <w:r>
              <w:t>Лебедева Юлия Владимировна, ФГБОУ ВО СПбГПМУ Минздрава России.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17.20-17.30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Подведение итогов. 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8792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51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168427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691055" cy="457200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274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391886" cy="457200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01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1780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223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386038" cy="457200"/>
            <wp:effectExtent l="0" t="0" r="889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647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Relationship Id="opentbs5" Type="http://schemas.openxmlformats.org/officeDocument/2006/relationships/image" Target="media/opentbs_added_5.png"/><Relationship Id="opentbs6" Type="http://schemas.openxmlformats.org/officeDocument/2006/relationships/image" Target="media/opentbs_added_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